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92" w:rsidRPr="006D5034" w:rsidRDefault="00097192" w:rsidP="00DB6388">
      <w:pPr>
        <w:pStyle w:val="a3"/>
        <w:spacing w:before="0" w:beforeAutospacing="0" w:afterLines="80" w:after="192" w:afterAutospacing="0"/>
        <w:jc w:val="center"/>
        <w:rPr>
          <w:rStyle w:val="a4"/>
          <w:rFonts w:ascii="Times New Roman CYR" w:hAnsi="Times New Roman CYR" w:cs="Times New Roman CYR"/>
          <w:sz w:val="28"/>
          <w:szCs w:val="28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ISHONCH TELEFONI </w:t>
      </w:r>
      <w:r w:rsidRPr="006D5034">
        <w:rPr>
          <w:rFonts w:ascii="Times New Roman CYR" w:hAnsi="Times New Roman CYR" w:cs="Times New Roman CYR"/>
          <w:b/>
          <w:bCs/>
          <w:sz w:val="28"/>
          <w:szCs w:val="28"/>
        </w:rPr>
        <w:t>PASPORTI</w:t>
      </w:r>
    </w:p>
    <w:p w:rsidR="006B0DFE" w:rsidRPr="006D5034" w:rsidRDefault="00097192" w:rsidP="00DB6388">
      <w:pPr>
        <w:pStyle w:val="a3"/>
        <w:spacing w:before="0" w:beforeAutospacing="0" w:afterLines="80" w:after="192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</w:rPr>
        <w:t>Qoraqalpog'iston Respublikasi Vazirlar Kengashi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</w:rPr>
        <w:t>da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DB6388" w:rsidRPr="006D5034">
        <w:rPr>
          <w:rStyle w:val="a4"/>
          <w:rFonts w:ascii="Times New Roman CYR" w:hAnsi="Times New Roman CYR" w:cs="Times New Roman CYR"/>
          <w:sz w:val="28"/>
          <w:szCs w:val="28"/>
        </w:rPr>
        <w:br/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vakillarining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murojaatlarini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DB6388" w:rsidRPr="006D5034">
        <w:rPr>
          <w:rStyle w:val="a4"/>
          <w:rFonts w:ascii="Times New Roman CYR" w:hAnsi="Times New Roman CYR" w:cs="Times New Roman CYR"/>
          <w:sz w:val="28"/>
          <w:szCs w:val="28"/>
        </w:rPr>
        <w:br/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ishonch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telefoni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qabul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qilish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TARTIBI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Xizmatning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tarifi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pasport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1.1.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nomi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qabul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1.2.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natijalari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yagona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ishonch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telefoni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kelib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tushgan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qabul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1.3.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ko’rsatish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organlari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va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blank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olish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joylari</w:t>
      </w:r>
    </w:p>
    <w:p w:rsidR="006B0DFE" w:rsidRPr="006D5034" w:rsidRDefault="00DF3348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 w:rsidRPr="00CB3EF8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alohida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shaklga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ega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emas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1.4.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Huquqiy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asoslar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O’zbekiston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Res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ublikasining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“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”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O’zbekiston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Res</w:t>
      </w:r>
      <w:r w:rsidR="00DF3348" w:rsidRPr="006D5034"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ublikasi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qonun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hujjatlari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to’</w:t>
      </w:r>
      <w:r w:rsidR="00DF3348" w:rsidRPr="006D5034"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lami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2014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., 49-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, 578-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modda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Qonuni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DF3348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 xml:space="preserve">Qoraqalpog'iston Respublikasi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davlat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organlari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davlat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muassasalarida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bilan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ishlash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tartibi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Nizom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DF3348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Reglamenti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1.5.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Xizmatdan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foydalanuvchilar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DF3348"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huquqiga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huquqi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ixtiyoriy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amalga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oshiriladi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Hech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kim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biron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bir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himoya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qilishga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yohud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unga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qarshi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qaratilgan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harakatlarda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ishtirok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etishga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majbur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qilinishi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mumkin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emas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huquqning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amalga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oshirilishi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boshqa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huquqlarini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erkinliklarini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hamda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qonuniy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manfaatlarini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shuningdek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jamiyat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davlat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manfaatlarini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buzmasligi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kerak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Xorijiy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davlatlarning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fuqaroligi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bo’lmagan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DF3348"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O’zbekiston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Res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ublikasining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“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”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O’zbekiston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Res</w:t>
      </w:r>
      <w:r w:rsidR="00DF3348" w:rsidRPr="006D5034"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ublikasi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qonun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hujjatlari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to’</w:t>
      </w:r>
      <w:r w:rsidR="00DF3348" w:rsidRPr="006D5034"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lami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2014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., </w:t>
      </w:r>
      <w:r w:rsidR="00A56479" w:rsidRPr="006D5034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49-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, 578-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modda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Qonunga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muvofiq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huquqiga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1.6.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So’rov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berish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muddati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Yakshanba kunidan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tashqari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kuni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9:00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18:00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AF276E" w:rsidRPr="006D5034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Tushlik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vaqti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13:00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14:00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1.7.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Murojaatlarni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chiqish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muddatlari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yoki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masalini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mazmunan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hal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etishi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shart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davlat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organiga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kelib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tushgan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kundan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tiboran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ichida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qo’shimcha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o’rganish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yoki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tekshirish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qo’shimcha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hujjatlarni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so’rab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talab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etilganda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esa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bir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oygacha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muddatda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shikoyatlarni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uchun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tekshirish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o’tkazish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qo’shimcha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materiallar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so’rab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yohud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boshqa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chora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tadbirlar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zarur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hollarda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ularni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muddati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istisno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tariqasida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uzog’i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bilan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bir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oyga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uzaytirilishi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mumkin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bu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haqda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etuvchiga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xabar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AF276E"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kelib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tushgan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kundan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etiboran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bir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oygacha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muddatda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qo’shimcha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o’rganishni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talab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etadigan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bundan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mustasno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bu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haqda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kiritgan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yoki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kunlik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muddatda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yozma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shaklda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xabar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1.8.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Murojaatlarni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ko’rmay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qoldirish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Quyidagi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chiqilmaydi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6B0DFE" w:rsidRPr="006D5034" w:rsidRDefault="00AF276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anonim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AF276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berilgan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vakolatini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tasdiqlovchi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hujjatlar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mavjud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bo’lmagan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taqdirda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AF276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qonunda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belgilangan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boshqa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talablarga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muvofiq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bo’lmagan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1.9.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Tasdiq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berish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muddati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berish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muddatlari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qoida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tariqasida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beliglanmaydi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II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Xizmatdan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foydalanuvchini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xabardor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qilish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2.1.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Axborot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tarkibi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va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hajmi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Taqdim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lumotlar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hamda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tarkibi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hajmini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6D5034">
        <w:rPr>
          <w:rFonts w:ascii="Times New Roman CYR" w:hAnsi="Times New Roman CYR" w:cs="Times New Roman CYR"/>
          <w:sz w:val="28"/>
          <w:szCs w:val="28"/>
          <w:lang w:val="uz-Cyrl-UZ"/>
        </w:rPr>
        <w:t>’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tiborga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holda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chiqib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belgilanadi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DB6388" w:rsidRPr="006D5034" w:rsidRDefault="00DB6388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2.2.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Keng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miqyosda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xabardor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qilish</w:t>
      </w:r>
    </w:p>
    <w:p w:rsidR="006B0DFE" w:rsidRPr="00EF2D90" w:rsidRDefault="00AF276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rasmiy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veb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sayti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CB3EF8">
        <w:fldChar w:fldCharType="begin"/>
      </w:r>
      <w:r w:rsidR="00CB3EF8" w:rsidRPr="00CB3EF8">
        <w:rPr>
          <w:lang w:val="en-US"/>
        </w:rPr>
        <w:instrText xml:space="preserve"> HYPERLINK "http://karakalpakstan.uz" </w:instrText>
      </w:r>
      <w:r w:rsidR="00CB3EF8">
        <w:fldChar w:fldCharType="separate"/>
      </w:r>
      <w:r w:rsidR="00073B52" w:rsidRPr="00023447">
        <w:rPr>
          <w:rStyle w:val="a5"/>
          <w:rFonts w:ascii="Times New Roman CYR" w:hAnsi="Times New Roman CYR" w:cs="Times New Roman CYR"/>
          <w:sz w:val="28"/>
          <w:szCs w:val="28"/>
          <w:lang w:val="en-US"/>
        </w:rPr>
        <w:t>http://karakalpakstan.uz</w:t>
      </w:r>
      <w:r w:rsidR="00CB3EF8">
        <w:rPr>
          <w:rStyle w:val="a5"/>
          <w:rFonts w:ascii="Times New Roman CYR" w:hAnsi="Times New Roman CYR" w:cs="Times New Roman CYR"/>
          <w:sz w:val="28"/>
          <w:szCs w:val="28"/>
          <w:lang w:val="en-US"/>
        </w:rPr>
        <w:fldChar w:fldCharType="end"/>
      </w:r>
      <w:r w:rsidR="00073B52" w:rsidRPr="00073B5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yagona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ishonch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telefoni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qabul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chiqish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hisoblagichi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bo’limida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’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lon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qilinadi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EF2D90" w:rsidRPr="00EF2D9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EF2D90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EF2D90" w:rsidRPr="00EF2D90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shonch telefon raqami</w:t>
      </w:r>
      <w:r w:rsidR="00EF2D90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120A4" w:rsidRPr="007120A4">
        <w:rPr>
          <w:rFonts w:ascii="Times New Roman CYR" w:hAnsi="Times New Roman CYR" w:cs="Times New Roman CYR"/>
          <w:sz w:val="28"/>
          <w:szCs w:val="28"/>
          <w:lang w:val="en-US"/>
        </w:rPr>
        <w:t xml:space="preserve"> +99861</w:t>
      </w:r>
      <w:r w:rsidR="007120A4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222-46-33</w:t>
      </w:r>
      <w:r w:rsidR="007120A4" w:rsidRPr="00EF2D9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2.3.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So’rov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bo’yicha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xabardor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qilish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Yagona ishonch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telefon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9:00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18:00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tushlik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vaqti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13:00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14:00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xizmatdan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foydalanish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bo’yicha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qanday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katta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hajmdagi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aniq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axborot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berilishini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talab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qilmaydigan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savol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yuzasidan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og’zaki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maslahat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A56479" w:rsidRPr="006D5034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(5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daqiqadan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ortiq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emas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2.4.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ko’rsatish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joyi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haqida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xabardor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qilish</w:t>
      </w:r>
    </w:p>
    <w:p w:rsidR="006B0DFE" w:rsidRPr="006D5034" w:rsidRDefault="006D4D11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Nukus shahri, G'arezsizlik ko'chasi, 50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2.5.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Foydalaniladigan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hujjat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blanklari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shakllar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6B0DFE" w:rsidRPr="006D5034" w:rsidRDefault="00BC737E" w:rsidP="009E179A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vakillaridan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yagona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telefon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qabul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qilinadi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taklif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uchun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alohida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shakl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mavjud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emas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:rsidR="006B0DFE" w:rsidRPr="006D5034" w:rsidRDefault="003609B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3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ko’rsatish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z-Cyrl-UZ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3.1.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va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uz-Cyrl-UZ"/>
        </w:rPr>
        <w:t>q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Yakshanba kunidan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tashqari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har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kuni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soat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9:00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18:00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Tushlik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vaqti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13:00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14:00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gacha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3.2.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Kutish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shartlari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Ushbu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tartibning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1.7.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bandida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keltirilgan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muddatlar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talab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ko’rsatish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tartibi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4.1.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Murojaatlarga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qo’yiladigan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talablar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shaxsning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telefon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raqami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familiyasi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ismi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otasining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ismi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yashash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joyi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malumotlar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mohiyati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bayon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etilgan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bo’lishi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kerak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Eslatma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shaxsning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familiyasi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ismi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otasining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ismi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uning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yashash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joyi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to’g’risidagi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lumotlar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yoki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shaxsning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to’liq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nomi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uning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joylashgan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joyi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p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ochta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manzili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to’g’risidagi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’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lumotlar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ko’rsatilmagan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yohud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ular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haqida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yolg’on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’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lumotlar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ko’rsatilgan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anonim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deb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hisoblanadi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:rsidR="00DB6388" w:rsidRPr="006D5034" w:rsidRDefault="00DB6388" w:rsidP="00DB6388">
      <w:pPr>
        <w:pStyle w:val="a3"/>
        <w:spacing w:before="0" w:beforeAutospacing="0" w:afterLines="80" w:after="192" w:afterAutospacing="0"/>
        <w:jc w:val="both"/>
        <w:rPr>
          <w:rStyle w:val="a4"/>
          <w:rFonts w:ascii="Times New Roman CYR" w:hAnsi="Times New Roman CYR" w:cs="Times New Roman CYR"/>
          <w:sz w:val="28"/>
          <w:szCs w:val="28"/>
          <w:lang w:val="en-US"/>
        </w:rPr>
      </w:pP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4.2.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haqi</w:t>
      </w:r>
    </w:p>
    <w:p w:rsidR="006B0DFE" w:rsidRPr="006D5034" w:rsidRDefault="00BC737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Xizmat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</w:t>
      </w:r>
      <w:r w:rsidRPr="006D5034">
        <w:rPr>
          <w:rFonts w:ascii="Times New Roman CYR" w:hAnsi="Times New Roman CYR" w:cs="Times New Roman CYR"/>
          <w:sz w:val="28"/>
          <w:szCs w:val="28"/>
          <w:lang w:val="uz-Cyrl-UZ"/>
        </w:rPr>
        <w:t>p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amalga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oshiriladi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4.3.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Davlat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xizmatini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ko’rsatish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bosqichlari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va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ichki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idoraviy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jarayonlar</w:t>
      </w:r>
    </w:p>
    <w:p w:rsidR="006B0DFE" w:rsidRPr="006D5034" w:rsidRDefault="00D54A65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- Qoraqalpog'iston Respublikasi Vazirlar Kengashi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ning rasmiy veb-sayti </w:t>
      </w:r>
      <w:r w:rsidR="00CB3EF8">
        <w:fldChar w:fldCharType="begin"/>
      </w:r>
      <w:r w:rsidR="00CB3EF8" w:rsidRPr="00CB3EF8">
        <w:rPr>
          <w:lang w:val="en-US"/>
        </w:rPr>
        <w:instrText xml:space="preserve"> HYPERLINK "http://karakalpakstan.uz" </w:instrText>
      </w:r>
      <w:r w:rsidR="00CB3EF8">
        <w:fldChar w:fldCharType="separate"/>
      </w:r>
      <w:r w:rsidR="00CB3EF8" w:rsidRPr="00023447">
        <w:rPr>
          <w:rStyle w:val="a5"/>
          <w:rFonts w:ascii="Times New Roman CYR" w:hAnsi="Times New Roman CYR" w:cs="Times New Roman CYR"/>
          <w:sz w:val="28"/>
          <w:szCs w:val="28"/>
          <w:lang w:val="en-US"/>
        </w:rPr>
        <w:t>http://karakalpakstan.uz</w:t>
      </w:r>
      <w:r w:rsidR="00CB3EF8">
        <w:rPr>
          <w:rStyle w:val="a5"/>
          <w:rFonts w:ascii="Times New Roman CYR" w:hAnsi="Times New Roman CYR" w:cs="Times New Roman CYR"/>
          <w:sz w:val="28"/>
          <w:szCs w:val="28"/>
          <w:lang w:val="en-US"/>
        </w:rPr>
        <w:fldChar w:fldCharType="end"/>
      </w:r>
      <w:bookmarkStart w:id="0" w:name="_GoBack"/>
      <w:bookmarkEnd w:id="0"/>
      <w:r w:rsidR="003609B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kirib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taklif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qoldirish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uchu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yagona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A56479" w:rsidRPr="006D5034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="007120A4" w:rsidRPr="007120A4">
        <w:rPr>
          <w:rFonts w:ascii="Times New Roman CYR" w:hAnsi="Times New Roman CYR" w:cs="Times New Roman CYR"/>
          <w:sz w:val="28"/>
          <w:szCs w:val="28"/>
          <w:lang w:val="en-US"/>
        </w:rPr>
        <w:t>+99861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22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2-46-33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telefon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raqamiga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qo’ng’iroq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lozim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D54A65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yagona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telefoni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javob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beruvchi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’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xodim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tomonidan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taklif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ro’yxatga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olinadi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D54A65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p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langan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shu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kuni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mas’ul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rahbariga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tanishish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uchun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kiritiladi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D54A65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 xml:space="preserve">Qoraqalpog'iston Respublikasi Vazirlar Kengashi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ijro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uchun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boshqaruv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mas’ul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xodimlariga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O’zbekiston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Res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p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ublikasining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“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Jismoniy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yuridik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to’g’risida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”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Qonuni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asosida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o’rganib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chiqib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tegishli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chora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uchun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taqsimlanadi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D54A65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ariza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taklif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o’rganilib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tegishli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choralar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qo’llanilgandan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so’ng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etuvchining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xohishiga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yashash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manziliga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yozma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shaklda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yoki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elektron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p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ochta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manzili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javob yetkaziladi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4.5.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Rad</w:t>
      </w:r>
      <w:r w:rsidR="0065130A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etish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asoslari</w:t>
      </w:r>
      <w:r w:rsidR="00A56479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6B0DFE" w:rsidRPr="006D5034" w:rsidRDefault="00FB566F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Ushbu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tartibning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4.1. 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bandida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keltirilgan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bandlar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to’liq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keltirilmagan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holda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FB566F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yagon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telefoni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javob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beruvchi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mas’ul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xodimga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boshqa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shaxslarga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nisbatan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haqoratli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tuhmat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beadab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so’zlar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bilan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5130A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etilgan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taqdirda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FB566F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bir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xil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mazmundagi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noaniq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qayta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qayta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kelganda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6B0DFE" w:rsidRPr="006D5034" w:rsidRDefault="00FB566F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 </w:t>
      </w:r>
      <w:proofErr w:type="gramStart"/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murojaat</w:t>
      </w:r>
      <w:proofErr w:type="gramEnd"/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o’rganib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unga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qaror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chiqarilgan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bo’lsa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9B3427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uz-Cyrl-UZ"/>
        </w:rPr>
        <w:t>5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Sifat</w:t>
      </w:r>
      <w:r w:rsidR="006B0DF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</w:t>
      </w:r>
      <w:r w:rsidR="0065130A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o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minoti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5.1.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Sifat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uz-Cyrl-UZ"/>
        </w:rPr>
        <w:t>p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arametrlari</w:t>
      </w:r>
    </w:p>
    <w:p w:rsidR="006B0DFE" w:rsidRPr="006D5034" w:rsidRDefault="00BC737E" w:rsidP="00FB566F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Xizmat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sifati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ko’rsatiladigan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xizmatlar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uchun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o’rnatilgan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tartibga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to’liq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javob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Fonts w:ascii="Times New Roman CYR" w:hAnsi="Times New Roman CYR" w:cs="Times New Roman CYR"/>
          <w:sz w:val="28"/>
          <w:szCs w:val="28"/>
          <w:lang w:val="en-US"/>
        </w:rPr>
        <w:t>beradi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6B0DFE" w:rsidRPr="006D5034" w:rsidRDefault="006B0DFE" w:rsidP="00DB6388">
      <w:pPr>
        <w:pStyle w:val="a3"/>
        <w:spacing w:before="0" w:beforeAutospacing="0" w:afterLines="80" w:after="192" w:afterAutospacing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5.2.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Xizmat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sifati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ustidan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qilish</w:t>
      </w:r>
      <w:r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Style w:val="a4"/>
          <w:rFonts w:ascii="Times New Roman CYR" w:hAnsi="Times New Roman CYR" w:cs="Times New Roman CYR"/>
          <w:sz w:val="28"/>
          <w:szCs w:val="28"/>
          <w:lang w:val="en-US"/>
        </w:rPr>
        <w:t>tartibi</w:t>
      </w:r>
    </w:p>
    <w:p w:rsidR="006B0DFE" w:rsidRDefault="00A56479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 xml:space="preserve">Qoraqalpog'iston Respublikasi Vazirlar Kengashi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mas’ul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xodimlari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tomonidan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sifa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uz-Cyrl-UZ"/>
        </w:rPr>
        <w:t>ts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iz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xizmat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yoki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xizmat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ko’rsatish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jarayonida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yo’l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qo’yilgan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kamchiliklar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bo’yicha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6D5034">
        <w:rPr>
          <w:rStyle w:val="a4"/>
          <w:rFonts w:ascii="Times New Roman CYR" w:hAnsi="Times New Roman CYR" w:cs="Times New Roman CYR"/>
          <w:b w:val="0"/>
          <w:sz w:val="28"/>
          <w:szCs w:val="28"/>
          <w:lang w:val="en-US"/>
        </w:rPr>
        <w:t>Qoraqalpog'iston Respublikasi Vazirlar Kengashi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ning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rasmiy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veb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sayti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hyperlink r:id="rId4" w:history="1">
        <w:r w:rsidR="00073B52" w:rsidRPr="00023447">
          <w:rPr>
            <w:rStyle w:val="a5"/>
            <w:rFonts w:ascii="Times New Roman CYR" w:hAnsi="Times New Roman CYR" w:cs="Times New Roman CYR"/>
            <w:sz w:val="28"/>
            <w:szCs w:val="28"/>
            <w:lang w:val="en-US"/>
          </w:rPr>
          <w:t>http://karakalpakstan.uz</w:t>
        </w:r>
      </w:hyperlink>
      <w:r w:rsidR="00073B52" w:rsidRPr="00073B5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dagi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qayta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aloqa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shakli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orqali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shikoyat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qilish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C737E" w:rsidRPr="006D5034">
        <w:rPr>
          <w:rFonts w:ascii="Times New Roman CYR" w:hAnsi="Times New Roman CYR" w:cs="Times New Roman CYR"/>
          <w:sz w:val="28"/>
          <w:szCs w:val="28"/>
          <w:lang w:val="en-US"/>
        </w:rPr>
        <w:t>mumkin</w:t>
      </w:r>
      <w:r w:rsidR="006B0DFE" w:rsidRPr="006D5034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AC4E49" w:rsidRDefault="00AC4E49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C4E49" w:rsidRDefault="00AC4E49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FE0B4AB" wp14:editId="1B05ADDE">
            <wp:extent cx="6524625" cy="582717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1839" cy="58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EB4B5C">
      <w:pPr>
        <w:pStyle w:val="a3"/>
        <w:spacing w:before="0" w:beforeAutospacing="0" w:afterLines="80" w:after="192" w:afterAutospacing="0"/>
        <w:ind w:hanging="993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CACB1EC" wp14:editId="4FFFBF98">
            <wp:extent cx="6709290" cy="7286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0395" cy="730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EB4B5C" w:rsidRDefault="00EB4B5C" w:rsidP="00AC4E49">
      <w:pPr>
        <w:pStyle w:val="a3"/>
        <w:spacing w:before="0" w:beforeAutospacing="0" w:afterLines="80" w:after="192" w:afterAutospacing="0"/>
        <w:ind w:hanging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C4E49" w:rsidRPr="006D5034" w:rsidRDefault="00AC4E49" w:rsidP="00DB6388">
      <w:pPr>
        <w:pStyle w:val="a3"/>
        <w:spacing w:before="0" w:beforeAutospacing="0" w:afterLines="80" w:after="192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sectPr w:rsidR="00AC4E49" w:rsidRPr="006D5034" w:rsidSect="00DE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3"/>
    <w:rsid w:val="00073B52"/>
    <w:rsid w:val="00097192"/>
    <w:rsid w:val="001A7AB6"/>
    <w:rsid w:val="003609BE"/>
    <w:rsid w:val="004343AA"/>
    <w:rsid w:val="0065130A"/>
    <w:rsid w:val="006B0DFE"/>
    <w:rsid w:val="006D4D11"/>
    <w:rsid w:val="006D5034"/>
    <w:rsid w:val="007120A4"/>
    <w:rsid w:val="009B3427"/>
    <w:rsid w:val="009E179A"/>
    <w:rsid w:val="00A56479"/>
    <w:rsid w:val="00A73670"/>
    <w:rsid w:val="00AC4E49"/>
    <w:rsid w:val="00AF276E"/>
    <w:rsid w:val="00B81AF5"/>
    <w:rsid w:val="00BC737E"/>
    <w:rsid w:val="00BF1D32"/>
    <w:rsid w:val="00CB3EF8"/>
    <w:rsid w:val="00D54A65"/>
    <w:rsid w:val="00D951BD"/>
    <w:rsid w:val="00DB6388"/>
    <w:rsid w:val="00DE529D"/>
    <w:rsid w:val="00DF3348"/>
    <w:rsid w:val="00EB4B5C"/>
    <w:rsid w:val="00EF2D90"/>
    <w:rsid w:val="00F44263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C32C7-D693-4CDE-87F2-AC4925E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9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0DFE"/>
    <w:rPr>
      <w:b/>
      <w:bCs/>
    </w:rPr>
  </w:style>
  <w:style w:type="character" w:styleId="a5">
    <w:name w:val="Hyperlink"/>
    <w:uiPriority w:val="99"/>
    <w:unhideWhenUsed/>
    <w:rsid w:val="00360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karakalpakstan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Links>
    <vt:vector size="12" baseType="variant"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http://www.jizzax.uz/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http://www.jizzax.uz/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2018-09-20T12:47:00Z</dcterms:created>
  <dcterms:modified xsi:type="dcterms:W3CDTF">2018-09-20T13:17:00Z</dcterms:modified>
</cp:coreProperties>
</file>